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504F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等线" w:cs="Arial"/>
          <w:b/>
          <w:bCs/>
          <w:highlight w:val="yellow"/>
          <w:lang w:val="en-US" w:eastAsia="zh-CN"/>
        </w:rPr>
      </w:pPr>
      <w:bookmarkStart w:id="0" w:name="_Hlk130672791"/>
      <w:r>
        <w:rPr>
          <w:rFonts w:ascii="Arial" w:hAnsi="Arial" w:eastAsia="等线" w:cs="Arial"/>
          <w:b/>
          <w:bCs/>
        </w:rPr>
        <w:t>3GPP TSG-RAN WG4 Meeting #</w:t>
      </w:r>
      <w:r>
        <w:rPr>
          <w:rFonts w:ascii="Arial" w:hAnsi="Arial" w:eastAsia="等线" w:cs="Arial"/>
          <w:b/>
        </w:rPr>
        <w:t>1</w:t>
      </w:r>
      <w:bookmarkStart w:id="1" w:name="_Hlk41145946"/>
      <w:r>
        <w:rPr>
          <w:rFonts w:hint="eastAsia" w:ascii="Arial" w:hAnsi="Arial" w:eastAsia="等线" w:cs="Arial"/>
          <w:b/>
          <w:lang w:val="en-US" w:eastAsia="zh-CN"/>
        </w:rPr>
        <w:t>16</w:t>
      </w:r>
      <w:r>
        <w:rPr>
          <w:rFonts w:ascii="Arial" w:hAnsi="Arial" w:eastAsia="等线" w:cs="Arial"/>
          <w:b/>
        </w:rPr>
        <w:tab/>
      </w:r>
      <w:r>
        <w:rPr>
          <w:rFonts w:ascii="Arial" w:hAnsi="Arial" w:eastAsia="等线" w:cs="Arial"/>
          <w:b/>
          <w:bCs/>
        </w:rPr>
        <w:tab/>
      </w:r>
      <w:r>
        <w:rPr>
          <w:rFonts w:ascii="Arial" w:hAnsi="Arial" w:eastAsia="等线" w:cs="Arial"/>
          <w:b/>
          <w:bCs/>
        </w:rPr>
        <w:t>R4</w:t>
      </w:r>
      <w:r>
        <w:rPr>
          <w:rFonts w:ascii="Arial" w:hAnsi="Arial" w:eastAsia="等线" w:cs="Arial"/>
          <w:b/>
          <w:bCs/>
          <w:highlight w:val="none"/>
        </w:rPr>
        <w:t>-2</w:t>
      </w:r>
      <w:bookmarkEnd w:id="1"/>
      <w:r>
        <w:rPr>
          <w:rFonts w:hint="eastAsia" w:ascii="Arial" w:hAnsi="Arial" w:eastAsia="等线" w:cs="Arial"/>
          <w:b/>
          <w:bCs/>
          <w:highlight w:val="none"/>
          <w:lang w:val="en-US" w:eastAsia="zh-CN"/>
        </w:rPr>
        <w:t>510029</w:t>
      </w:r>
    </w:p>
    <w:p w14:paraId="170F4F4F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  <w:highlight w:val="none"/>
        </w:rPr>
      </w:pP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highlight w:val="none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highlight w:val="none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>, 2025</w:t>
      </w:r>
    </w:p>
    <w:bookmarkEnd w:id="0"/>
    <w:p w14:paraId="6DCE2007">
      <w:pPr>
        <w:tabs>
          <w:tab w:val="left" w:pos="1985"/>
        </w:tabs>
        <w:rPr>
          <w:b/>
          <w:sz w:val="22"/>
          <w:highlight w:val="none"/>
        </w:rPr>
      </w:pPr>
    </w:p>
    <w:p w14:paraId="23AD3A47">
      <w:pPr>
        <w:tabs>
          <w:tab w:val="left" w:pos="1765"/>
          <w:tab w:val="center" w:pos="4557"/>
        </w:tabs>
        <w:rPr>
          <w:rFonts w:hint="eastAsia" w:eastAsiaTheme="minorEastAsia"/>
          <w:b/>
          <w:sz w:val="22"/>
          <w:highlight w:val="none"/>
          <w:lang w:eastAsia="zh-CN"/>
        </w:rPr>
      </w:pPr>
      <w:r>
        <w:rPr>
          <w:b/>
          <w:sz w:val="22"/>
          <w:highlight w:val="none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7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23</w:t>
      </w:r>
      <w:r>
        <w:rPr>
          <w:sz w:val="22"/>
          <w:highlight w:val="none"/>
        </w:rPr>
        <w:t>.</w:t>
      </w:r>
      <w:r>
        <w:rPr>
          <w:rFonts w:hint="eastAsia"/>
          <w:sz w:val="22"/>
          <w:highlight w:val="none"/>
          <w:lang w:val="en-US" w:eastAsia="zh-CN"/>
        </w:rPr>
        <w:t>4</w:t>
      </w:r>
    </w:p>
    <w:p w14:paraId="428801E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</w:p>
    <w:p w14:paraId="18BB0B49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8"/>
      <w:bookmarkStart w:id="5" w:name="OLE_LINK7"/>
      <w:r>
        <w:rPr>
          <w:sz w:val="22"/>
        </w:rPr>
        <w:t xml:space="preserve"> </w:t>
      </w:r>
      <w:bookmarkEnd w:id="3"/>
      <w:r>
        <w:rPr>
          <w:rFonts w:hint="eastAsia"/>
          <w:sz w:val="22"/>
        </w:rPr>
        <w:t>Discussion on test cases for R19 NES</w:t>
      </w:r>
    </w:p>
    <w:bookmarkEnd w:id="4"/>
    <w:bookmarkEnd w:id="5"/>
    <w:p w14:paraId="7E41834D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1B3128F6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A4216D0">
      <w:pPr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last meeting, the discussion of performance part was started, and the WF has been agreed at[1]. According to the work plan [2], in this meeting, RAN4 targets to initially discuss test case list</w:t>
      </w:r>
    </w:p>
    <w:p w14:paraId="36710648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52" w:lineRule="auto"/>
        <w:ind w:left="-1" w:leftChars="0"/>
        <w:textAlignment w:val="auto"/>
        <w:rPr>
          <w:b/>
          <w:bCs/>
          <w:color w:val="000000"/>
          <w:sz w:val="20"/>
          <w:szCs w:val="20"/>
          <w:u w:val="single"/>
          <w:lang w:val="en-US" w:eastAsia="zh-CN"/>
        </w:rPr>
      </w:pPr>
      <w:r>
        <w:rPr>
          <w:b/>
          <w:bCs/>
          <w:color w:val="000000"/>
          <w:sz w:val="20"/>
          <w:szCs w:val="20"/>
          <w:u w:val="single"/>
          <w:lang w:val="en-US" w:eastAsia="zh-CN"/>
        </w:rPr>
        <w:t>3GPP RAN4 #11</w:t>
      </w:r>
      <w:r>
        <w:rPr>
          <w:rFonts w:hint="eastAsia" w:eastAsiaTheme="minorEastAsia"/>
          <w:b/>
          <w:bCs/>
          <w:color w:val="000000"/>
          <w:sz w:val="20"/>
          <w:szCs w:val="20"/>
          <w:u w:val="single"/>
          <w:lang w:val="en-US" w:eastAsia="zh-CN"/>
        </w:rPr>
        <w:t>6</w:t>
      </w:r>
      <w:r>
        <w:rPr>
          <w:b/>
          <w:bCs/>
          <w:color w:val="000000"/>
          <w:sz w:val="20"/>
          <w:szCs w:val="20"/>
          <w:u w:val="single"/>
          <w:lang w:val="en-US" w:eastAsia="zh-CN"/>
        </w:rPr>
        <w:t xml:space="preserve"> meeting (</w:t>
      </w:r>
      <w:r>
        <w:rPr>
          <w:rFonts w:hint="eastAsia" w:eastAsiaTheme="minorEastAsia"/>
          <w:b/>
          <w:bCs/>
          <w:color w:val="000000"/>
          <w:sz w:val="20"/>
          <w:szCs w:val="20"/>
          <w:u w:val="single"/>
          <w:lang w:val="en-US" w:eastAsia="zh-CN"/>
        </w:rPr>
        <w:t>Aug</w:t>
      </w:r>
      <w:r>
        <w:rPr>
          <w:b/>
          <w:bCs/>
          <w:color w:val="000000"/>
          <w:sz w:val="20"/>
          <w:szCs w:val="20"/>
          <w:u w:val="single"/>
          <w:lang w:val="en-US" w:eastAsia="zh-CN"/>
        </w:rPr>
        <w:t>, 202</w:t>
      </w:r>
      <w:r>
        <w:rPr>
          <w:rFonts w:hint="eastAsia" w:eastAsiaTheme="minorEastAsia"/>
          <w:b/>
          <w:bCs/>
          <w:color w:val="000000"/>
          <w:sz w:val="20"/>
          <w:szCs w:val="20"/>
          <w:u w:val="single"/>
          <w:lang w:val="en-US" w:eastAsia="zh-CN"/>
        </w:rPr>
        <w:t>5</w:t>
      </w:r>
      <w:r>
        <w:rPr>
          <w:b/>
          <w:bCs/>
          <w:color w:val="000000"/>
          <w:sz w:val="20"/>
          <w:szCs w:val="20"/>
          <w:u w:val="single"/>
          <w:lang w:val="en-US" w:eastAsia="zh-CN"/>
        </w:rPr>
        <w:t xml:space="preserve">, </w:t>
      </w:r>
      <w:r>
        <w:rPr>
          <w:rFonts w:hint="eastAsia" w:eastAsiaTheme="minorEastAsia"/>
          <w:b/>
          <w:bCs/>
          <w:color w:val="000000"/>
          <w:sz w:val="20"/>
          <w:szCs w:val="20"/>
          <w:u w:val="single"/>
          <w:lang w:val="en-US" w:eastAsia="zh-CN"/>
        </w:rPr>
        <w:t>0.5</w:t>
      </w:r>
      <w:r>
        <w:rPr>
          <w:b/>
          <w:bCs/>
          <w:color w:val="000000"/>
          <w:sz w:val="20"/>
          <w:szCs w:val="20"/>
          <w:u w:val="single"/>
          <w:lang w:val="en-US" w:eastAsia="zh-CN"/>
        </w:rPr>
        <w:t>TU, Perf part)</w:t>
      </w:r>
    </w:p>
    <w:p w14:paraId="1B166421">
      <w:pPr>
        <w:keepNext w:val="0"/>
        <w:keepLines w:val="0"/>
        <w:pageBreakBefore w:val="0"/>
        <w:widowControl/>
        <w:numPr>
          <w:ilvl w:val="2"/>
          <w:numId w:val="3"/>
        </w:numPr>
        <w:tabs>
          <w:tab w:val="left" w:pos="9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52" w:lineRule="auto"/>
        <w:ind w:left="810"/>
        <w:textAlignment w:val="auto"/>
        <w:rPr>
          <w:color w:val="000000"/>
          <w:sz w:val="20"/>
          <w:szCs w:val="20"/>
          <w:lang w:val="en-US" w:eastAsia="zh-CN"/>
        </w:rPr>
      </w:pPr>
      <w:r>
        <w:rPr>
          <w:color w:val="000000"/>
          <w:sz w:val="20"/>
          <w:szCs w:val="20"/>
          <w:lang w:val="en-US" w:eastAsia="zh-CN"/>
        </w:rPr>
        <w:t>On-demand SSB(OD-SSB) SCell operation [RAN4]</w:t>
      </w:r>
    </w:p>
    <w:p w14:paraId="450BF4AB">
      <w:pPr>
        <w:keepNext w:val="0"/>
        <w:keepLines w:val="0"/>
        <w:pageBreakBefore w:val="0"/>
        <w:widowControl/>
        <w:numPr>
          <w:ilvl w:val="1"/>
          <w:numId w:val="4"/>
        </w:numPr>
        <w:tabs>
          <w:tab w:val="left" w:pos="9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52" w:lineRule="auto"/>
        <w:textAlignment w:val="auto"/>
        <w:rPr>
          <w:color w:val="000000"/>
          <w:sz w:val="20"/>
          <w:szCs w:val="20"/>
          <w:lang w:val="en-US" w:eastAsia="zh-CN"/>
        </w:rPr>
      </w:pPr>
      <w:r>
        <w:rPr>
          <w:rFonts w:hint="eastAsia" w:eastAsiaTheme="minorEastAsia"/>
          <w:color w:val="000000"/>
          <w:sz w:val="20"/>
          <w:szCs w:val="20"/>
          <w:lang w:val="en-US" w:eastAsia="zh-CN"/>
        </w:rPr>
        <w:t>D</w:t>
      </w:r>
      <w:r>
        <w:rPr>
          <w:color w:val="000000"/>
          <w:sz w:val="20"/>
          <w:szCs w:val="20"/>
          <w:lang w:val="en-US" w:eastAsia="zh-CN"/>
        </w:rPr>
        <w:t xml:space="preserve">iscussion on </w:t>
      </w:r>
      <w:r>
        <w:rPr>
          <w:rFonts w:hint="eastAsia" w:eastAsiaTheme="minorEastAsia"/>
          <w:color w:val="000000"/>
          <w:sz w:val="20"/>
          <w:szCs w:val="20"/>
          <w:lang w:val="en-US" w:eastAsia="zh-CN"/>
        </w:rPr>
        <w:t xml:space="preserve">test </w:t>
      </w:r>
      <w:r>
        <w:rPr>
          <w:rFonts w:eastAsia="Batang"/>
          <w:sz w:val="20"/>
          <w:szCs w:val="20"/>
          <w:lang w:val="en-US"/>
        </w:rPr>
        <w:t xml:space="preserve">scenarios </w:t>
      </w:r>
    </w:p>
    <w:p w14:paraId="76B6242D">
      <w:pPr>
        <w:keepNext w:val="0"/>
        <w:keepLines w:val="0"/>
        <w:pageBreakBefore w:val="0"/>
        <w:widowControl/>
        <w:numPr>
          <w:ilvl w:val="1"/>
          <w:numId w:val="4"/>
        </w:numPr>
        <w:tabs>
          <w:tab w:val="left" w:pos="9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52" w:lineRule="auto"/>
        <w:textAlignment w:val="auto"/>
        <w:rPr>
          <w:color w:val="000000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>Initial d</w:t>
      </w:r>
      <w:r>
        <w:rPr>
          <w:rFonts w:eastAsia="Batang"/>
          <w:sz w:val="20"/>
          <w:szCs w:val="20"/>
          <w:lang w:val="en-US"/>
        </w:rPr>
        <w:t xml:space="preserve">iscussion the related </w:t>
      </w:r>
      <w:r>
        <w:rPr>
          <w:rFonts w:hint="eastAsia" w:eastAsiaTheme="minorEastAsia"/>
          <w:sz w:val="20"/>
          <w:szCs w:val="20"/>
          <w:lang w:val="en-US" w:eastAsia="zh-CN"/>
        </w:rPr>
        <w:t xml:space="preserve">test case list </w:t>
      </w:r>
    </w:p>
    <w:p w14:paraId="4496CD4E">
      <w:pPr>
        <w:keepNext w:val="0"/>
        <w:keepLines w:val="0"/>
        <w:pageBreakBefore w:val="0"/>
        <w:widowControl/>
        <w:numPr>
          <w:ilvl w:val="0"/>
          <w:numId w:val="4"/>
        </w:numPr>
        <w:tabs>
          <w:tab w:val="left" w:pos="9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52" w:lineRule="auto"/>
        <w:textAlignment w:val="auto"/>
        <w:rPr>
          <w:color w:val="000000"/>
          <w:sz w:val="20"/>
          <w:szCs w:val="20"/>
          <w:lang w:val="en-US" w:eastAsia="zh-CN"/>
        </w:rPr>
      </w:pPr>
      <w:r>
        <w:rPr>
          <w:rFonts w:eastAsia="Batang"/>
          <w:sz w:val="20"/>
          <w:szCs w:val="20"/>
          <w:lang w:val="en-US"/>
        </w:rPr>
        <w:t xml:space="preserve">Common signal/channel adaptation </w:t>
      </w:r>
      <w:r>
        <w:rPr>
          <w:color w:val="000000"/>
          <w:sz w:val="20"/>
          <w:szCs w:val="20"/>
          <w:lang w:val="en-US" w:eastAsia="zh-CN"/>
        </w:rPr>
        <w:t>[RAN4]</w:t>
      </w:r>
    </w:p>
    <w:p w14:paraId="684F0605">
      <w:pPr>
        <w:keepNext w:val="0"/>
        <w:keepLines w:val="0"/>
        <w:pageBreakBefore w:val="0"/>
        <w:widowControl/>
        <w:numPr>
          <w:ilvl w:val="1"/>
          <w:numId w:val="4"/>
        </w:numPr>
        <w:tabs>
          <w:tab w:val="left" w:pos="9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52" w:lineRule="auto"/>
        <w:textAlignment w:val="auto"/>
        <w:rPr>
          <w:color w:val="000000"/>
          <w:sz w:val="20"/>
          <w:szCs w:val="20"/>
          <w:lang w:val="en-US" w:eastAsia="zh-CN"/>
        </w:rPr>
      </w:pPr>
      <w:r>
        <w:rPr>
          <w:rFonts w:hint="eastAsia" w:eastAsiaTheme="minorEastAsia"/>
          <w:color w:val="000000"/>
          <w:sz w:val="20"/>
          <w:szCs w:val="20"/>
          <w:lang w:val="en-US" w:eastAsia="zh-CN"/>
        </w:rPr>
        <w:t>D</w:t>
      </w:r>
      <w:r>
        <w:rPr>
          <w:color w:val="000000"/>
          <w:sz w:val="20"/>
          <w:szCs w:val="20"/>
          <w:lang w:val="en-US" w:eastAsia="zh-CN"/>
        </w:rPr>
        <w:t xml:space="preserve">iscussion on </w:t>
      </w:r>
      <w:r>
        <w:rPr>
          <w:rFonts w:hint="eastAsia" w:eastAsiaTheme="minorEastAsia"/>
          <w:color w:val="000000"/>
          <w:sz w:val="20"/>
          <w:szCs w:val="20"/>
          <w:lang w:val="en-US" w:eastAsia="zh-CN"/>
        </w:rPr>
        <w:t xml:space="preserve">test </w:t>
      </w:r>
      <w:r>
        <w:rPr>
          <w:rFonts w:eastAsia="Batang"/>
          <w:sz w:val="20"/>
          <w:szCs w:val="20"/>
          <w:lang w:val="en-US"/>
        </w:rPr>
        <w:t>scenarios</w:t>
      </w:r>
    </w:p>
    <w:p w14:paraId="3AA6E21B">
      <w:pPr>
        <w:keepNext w:val="0"/>
        <w:keepLines w:val="0"/>
        <w:pageBreakBefore w:val="0"/>
        <w:widowControl/>
        <w:numPr>
          <w:ilvl w:val="1"/>
          <w:numId w:val="4"/>
        </w:numPr>
        <w:tabs>
          <w:tab w:val="left" w:pos="9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52" w:lineRule="auto"/>
        <w:textAlignment w:val="auto"/>
        <w:rPr>
          <w:color w:val="000000"/>
          <w:sz w:val="20"/>
          <w:szCs w:val="20"/>
          <w:lang w:val="en-US" w:eastAsia="zh-CN"/>
        </w:rPr>
      </w:pPr>
      <w:r>
        <w:rPr>
          <w:rFonts w:eastAsia="Batang"/>
          <w:sz w:val="20"/>
          <w:szCs w:val="20"/>
          <w:lang w:val="en-US"/>
        </w:rPr>
        <w:t xml:space="preserve">Initial discussion the related </w:t>
      </w:r>
      <w:r>
        <w:rPr>
          <w:rFonts w:hint="eastAsia" w:eastAsiaTheme="minorEastAsia"/>
          <w:sz w:val="20"/>
          <w:szCs w:val="20"/>
          <w:lang w:val="en-US" w:eastAsia="zh-CN"/>
        </w:rPr>
        <w:t>test case list</w:t>
      </w:r>
    </w:p>
    <w:p w14:paraId="0F37EF11">
      <w:pPr>
        <w:keepNext w:val="0"/>
        <w:keepLines w:val="0"/>
        <w:pageBreakBefore w:val="0"/>
        <w:widowControl/>
        <w:numPr>
          <w:ilvl w:val="0"/>
          <w:numId w:val="4"/>
        </w:numPr>
        <w:tabs>
          <w:tab w:val="left" w:pos="9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52" w:lineRule="auto"/>
        <w:textAlignment w:val="auto"/>
        <w:rPr>
          <w:color w:val="000000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 xml:space="preserve">On-demand SIB1 </w:t>
      </w:r>
      <w:r>
        <w:rPr>
          <w:color w:val="000000"/>
          <w:sz w:val="20"/>
          <w:szCs w:val="20"/>
          <w:lang w:val="en-US" w:eastAsia="zh-CN"/>
        </w:rPr>
        <w:t>[RAN4]</w:t>
      </w:r>
    </w:p>
    <w:p w14:paraId="77C9AE7D">
      <w:pPr>
        <w:keepNext w:val="0"/>
        <w:keepLines w:val="0"/>
        <w:pageBreakBefore w:val="0"/>
        <w:widowControl/>
        <w:numPr>
          <w:ilvl w:val="1"/>
          <w:numId w:val="4"/>
        </w:numPr>
        <w:tabs>
          <w:tab w:val="left" w:pos="9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52" w:lineRule="auto"/>
        <w:textAlignment w:val="auto"/>
        <w:rPr>
          <w:color w:val="000000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>Discussion the related test case list if has</w:t>
      </w:r>
    </w:p>
    <w:p w14:paraId="60B4C479">
      <w:pPr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240" w:lineRule="auto"/>
        <w:jc w:val="both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will provide our views on the test </w:t>
      </w:r>
      <w:r>
        <w:rPr>
          <w:rFonts w:hint="eastAsia"/>
          <w:sz w:val="20"/>
          <w:szCs w:val="20"/>
          <w:lang w:val="en-US" w:eastAsia="zh-CN"/>
        </w:rPr>
        <w:t>case list</w:t>
      </w:r>
      <w:r>
        <w:rPr>
          <w:rFonts w:hint="eastAsia"/>
          <w:sz w:val="20"/>
          <w:szCs w:val="20"/>
        </w:rPr>
        <w:t xml:space="preserve"> for </w:t>
      </w:r>
      <w:r>
        <w:rPr>
          <w:rFonts w:hint="eastAsia"/>
          <w:sz w:val="20"/>
          <w:szCs w:val="20"/>
          <w:lang w:val="en-US" w:eastAsia="zh-CN"/>
        </w:rPr>
        <w:t>R19 NES</w:t>
      </w:r>
      <w:r>
        <w:rPr>
          <w:rFonts w:hint="eastAsia"/>
          <w:sz w:val="20"/>
          <w:szCs w:val="20"/>
        </w:rPr>
        <w:t xml:space="preserve">. </w:t>
      </w:r>
    </w:p>
    <w:p w14:paraId="5063DA22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6" w:name="_Hlk70326378"/>
      <w:bookmarkStart w:id="7" w:name="OLE_LINK2"/>
      <w:bookmarkStart w:id="8" w:name="OLE_LINK1"/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Discussion</w:t>
      </w:r>
    </w:p>
    <w:p w14:paraId="7F650ABD">
      <w:pPr>
        <w:pStyle w:val="2"/>
        <w:numPr>
          <w:ilvl w:val="1"/>
          <w:numId w:val="2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20" w:after="60" w:line="240" w:lineRule="auto"/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GB"/>
        </w:rPr>
      </w:pPr>
      <w:bookmarkStart w:id="9" w:name="_Hlk133265252"/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T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est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scope for OD-SSB</w:t>
      </w:r>
    </w:p>
    <w:p w14:paraId="655010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b/>
          <w:i/>
          <w:iCs/>
          <w:color w:val="0070C0"/>
          <w:sz w:val="20"/>
          <w:szCs w:val="20"/>
          <w:u w:val="single"/>
          <w:lang w:eastAsia="zh-CN"/>
        </w:rPr>
      </w:pPr>
      <w:r>
        <w:rPr>
          <w:b/>
          <w:i/>
          <w:iCs/>
          <w:color w:val="0070C0"/>
          <w:sz w:val="20"/>
          <w:szCs w:val="20"/>
          <w:u w:val="single"/>
          <w:lang w:eastAsia="ko-KR"/>
        </w:rPr>
        <w:t xml:space="preserve">Issue </w:t>
      </w:r>
      <w:r>
        <w:rPr>
          <w:rFonts w:hint="eastAsia"/>
          <w:b/>
          <w:i/>
          <w:iCs/>
          <w:color w:val="0070C0"/>
          <w:sz w:val="20"/>
          <w:szCs w:val="20"/>
          <w:u w:val="single"/>
          <w:lang w:eastAsia="zh-CN"/>
        </w:rPr>
        <w:t>3-</w:t>
      </w:r>
      <w:r>
        <w:rPr>
          <w:b/>
          <w:i/>
          <w:iCs/>
          <w:color w:val="0070C0"/>
          <w:sz w:val="20"/>
          <w:szCs w:val="20"/>
          <w:u w:val="single"/>
          <w:lang w:eastAsia="zh-CN"/>
        </w:rPr>
        <w:t>1</w:t>
      </w:r>
      <w:r>
        <w:rPr>
          <w:rFonts w:hint="eastAsia"/>
          <w:b/>
          <w:i/>
          <w:iCs/>
          <w:color w:val="0070C0"/>
          <w:sz w:val="20"/>
          <w:szCs w:val="20"/>
          <w:u w:val="single"/>
          <w:lang w:eastAsia="zh-CN"/>
        </w:rPr>
        <w:t>-1</w:t>
      </w:r>
      <w:r>
        <w:rPr>
          <w:b/>
          <w:i/>
          <w:iCs/>
          <w:color w:val="0070C0"/>
          <w:sz w:val="20"/>
          <w:szCs w:val="20"/>
          <w:u w:val="single"/>
          <w:lang w:eastAsia="ko-KR"/>
        </w:rPr>
        <w:t>:</w:t>
      </w:r>
      <w:r>
        <w:rPr>
          <w:rFonts w:hint="eastAsia"/>
          <w:b/>
          <w:i/>
          <w:iCs/>
          <w:color w:val="0070C0"/>
          <w:sz w:val="20"/>
          <w:szCs w:val="20"/>
          <w:u w:val="single"/>
          <w:lang w:eastAsia="zh-CN"/>
        </w:rPr>
        <w:t xml:space="preserve"> Scenario</w:t>
      </w:r>
    </w:p>
    <w:p w14:paraId="7D4A85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RAN4 to discuss whether the following test scenarios can be agreed.</w:t>
      </w:r>
    </w:p>
    <w:p w14:paraId="5A069E56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RAN4 to define the OD-SSB based test case for both Case 1 and Case 2.</w:t>
      </w:r>
    </w:p>
    <w:p w14:paraId="4AF52388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RAN4 to test OD-SSB based Scell activation for scenario 2 and 2a.</w:t>
      </w:r>
    </w:p>
    <w:p w14:paraId="3960ED87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For Case 1, RAN4 should define the test cases considering scenario #2, scenario #2A and scenario #3B</w:t>
      </w: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.</w:t>
      </w:r>
    </w:p>
    <w:p w14:paraId="568514B4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For Case 1, RAN4 to define the OD-SSB based SCell activation test case for known SCell and unknown SCell.</w:t>
      </w:r>
    </w:p>
    <w:p w14:paraId="4A78343A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RAN4 to </w:t>
      </w: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introduce </w:t>
      </w: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test </w:t>
      </w: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to verify </w:t>
      </w: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FMW for deactivated Scell measurement</w:t>
      </w: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 and corresponding interruption requirement</w:t>
      </w: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.</w:t>
      </w:r>
    </w:p>
    <w:p w14:paraId="0078720F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RAN4 not to define the test case to verify T2 and UE’s behaviour for re-activating the OD-SSB transmission.</w:t>
      </w:r>
    </w:p>
    <w:p w14:paraId="27BC6CE3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No new test case for A.7.7 Measurement Performance requirements for NES OD-SSB.</w:t>
      </w:r>
    </w:p>
    <w:p w14:paraId="02AA063A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RAN4 to verify the EMP requirement in case 2 Alt Time-C1.</w:t>
      </w:r>
    </w:p>
    <w:p w14:paraId="6428CF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b/>
          <w:i/>
          <w:iCs/>
          <w:color w:val="0070C0"/>
          <w:sz w:val="20"/>
          <w:szCs w:val="20"/>
          <w:u w:val="single"/>
          <w:lang w:eastAsia="zh-CN"/>
        </w:rPr>
      </w:pPr>
      <w:r>
        <w:rPr>
          <w:b/>
          <w:i/>
          <w:iCs/>
          <w:color w:val="0070C0"/>
          <w:sz w:val="20"/>
          <w:szCs w:val="20"/>
          <w:u w:val="single"/>
          <w:lang w:eastAsia="ko-KR"/>
        </w:rPr>
        <w:t xml:space="preserve">Issue </w:t>
      </w:r>
      <w:r>
        <w:rPr>
          <w:rFonts w:hint="eastAsia"/>
          <w:b/>
          <w:i/>
          <w:iCs/>
          <w:color w:val="0070C0"/>
          <w:sz w:val="20"/>
          <w:szCs w:val="20"/>
          <w:u w:val="single"/>
          <w:lang w:eastAsia="zh-CN"/>
        </w:rPr>
        <w:t>3-1-3</w:t>
      </w:r>
      <w:r>
        <w:rPr>
          <w:b/>
          <w:i/>
          <w:iCs/>
          <w:color w:val="0070C0"/>
          <w:sz w:val="20"/>
          <w:szCs w:val="20"/>
          <w:u w:val="single"/>
          <w:lang w:eastAsia="ko-KR"/>
        </w:rPr>
        <w:t>: Test case list</w:t>
      </w:r>
    </w:p>
    <w:p w14:paraId="7DD675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RAN4 to discuss whether the following OD-SSB test cases can be agreed.</w:t>
      </w:r>
    </w:p>
    <w:p w14:paraId="3CDF2DF0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SCell activation in Case 1</w:t>
      </w:r>
    </w:p>
    <w:p w14:paraId="5EC16F03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SCell activation in Case 2 Alt Time C-1</w:t>
      </w:r>
    </w:p>
    <w:p w14:paraId="6ACCC947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OD-SSB based multiple SCell activation</w:t>
      </w:r>
    </w:p>
    <w:p w14:paraId="759A8248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OD-SSB based direct SCell Activation at SCell addition in Case 1</w:t>
      </w:r>
    </w:p>
    <w:p w14:paraId="608F348B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OD-SSB based direct SCell Activation at SCell addition in Case 2</w:t>
      </w:r>
    </w:p>
    <w:p w14:paraId="50562CDD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OD-SSB based PUCCH SCell Activation in Case 1</w:t>
      </w:r>
    </w:p>
    <w:p w14:paraId="5620659F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OD-SSB based PUCCH SCell Activation in Case 2</w:t>
      </w:r>
    </w:p>
    <w:p w14:paraId="4E250B9E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Fast SCell Activation with OD-SSB;</w:t>
      </w:r>
    </w:p>
    <w:p w14:paraId="2788806D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OD-SSB based SCell Activation with the L3 reporting during activation</w:t>
      </w:r>
    </w:p>
    <w:p w14:paraId="791C7609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Intra-frequency measurement</w:t>
      </w: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(deactivated SCell)</w:t>
      </w: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 in Case 1</w:t>
      </w:r>
    </w:p>
    <w:p w14:paraId="3460F5F2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Intra-frequency measurement</w:t>
      </w: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(deactivated SCell)</w:t>
      </w: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 in Case 2</w:t>
      </w:r>
    </w:p>
    <w:p w14:paraId="4761B780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Intra-frequency measurement in Case 1</w:t>
      </w:r>
    </w:p>
    <w:p w14:paraId="6E8160A1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Intra-frequency measurement in Case 2</w:t>
      </w:r>
    </w:p>
    <w:p w14:paraId="6156FDF1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L1-RSRP measurement with OD-SSB parameter update(Scenario 3B)</w:t>
      </w:r>
    </w:p>
    <w:p w14:paraId="1B4A44E5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Interruption at OD-SSB activation/deactivation</w:t>
      </w:r>
    </w:p>
    <w:p w14:paraId="76FC7FC2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Interruptions during measurements on deactivated NR SCC</w:t>
      </w:r>
    </w:p>
    <w:p w14:paraId="09692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single"/>
          <w:lang w:val="en-US" w:eastAsia="zh-CN"/>
        </w:rPr>
      </w:pPr>
    </w:p>
    <w:p w14:paraId="084509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single"/>
          <w:lang w:val="en-US" w:eastAsia="zh-CN"/>
        </w:rPr>
      </w:pPr>
      <w:r>
        <w:rPr>
          <w:rFonts w:hint="eastAsia" w:eastAsia="等线"/>
          <w:bCs/>
          <w:sz w:val="20"/>
          <w:szCs w:val="20"/>
          <w:u w:val="single"/>
          <w:lang w:val="en-US" w:eastAsia="zh-CN"/>
        </w:rPr>
        <w:t>OD-SSB based deactivated SCell measurement</w:t>
      </w:r>
    </w:p>
    <w:p w14:paraId="6A2540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The fast measurement in FMW is the new measurement procedure introduced for OD-SSB based measurement. The measurement delay requirement and the interruption from FMW and OD-SSB activation/deactivation requirement shall be verified by test cases.</w:t>
      </w:r>
    </w:p>
    <w:p w14:paraId="28F262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To verify the UE functionality with minimum test effort, we propose to test the Case 1 which can verify the OD-SSB periodicity based fast measurement and related interruption requirement, and the Case 2 Alt Time-C1 which can verify the EMP based fast measurement.</w:t>
      </w:r>
    </w:p>
    <w:p w14:paraId="48EE42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1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Introduce OD-SSB based deactivated SCell measurement test case to verify the fast measurement requirement and interruption requirement due to FMW and OD-SSB activation/deactivation.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 xml:space="preserve"> The test case list shall at least including:</w:t>
      </w:r>
    </w:p>
    <w:p w14:paraId="4B0F8719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deactivated SCell measurement in Case 1 (interruption requirements are tested together).</w:t>
      </w:r>
    </w:p>
    <w:p w14:paraId="3EBF30C1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deactivated SCell measurement in Case 2 Alt Time-C1.</w:t>
      </w:r>
    </w:p>
    <w:p w14:paraId="2B1E07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u w:val="single"/>
          <w:lang w:val="en-US" w:eastAsia="zh-CN"/>
        </w:rPr>
      </w:pPr>
    </w:p>
    <w:p w14:paraId="270727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single"/>
          <w:lang w:val="en-US" w:eastAsia="zh-CN"/>
        </w:rPr>
      </w:pPr>
      <w:r>
        <w:rPr>
          <w:rFonts w:hint="eastAsia" w:eastAsia="等线"/>
          <w:bCs/>
          <w:sz w:val="20"/>
          <w:szCs w:val="20"/>
          <w:u w:val="single"/>
          <w:lang w:val="en-US" w:eastAsia="zh-CN"/>
        </w:rPr>
        <w:t>OD-SSB based SCell activation</w:t>
      </w:r>
    </w:p>
    <w:p w14:paraId="2C29A7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For MAC-CE triggered SCell activation, the OD-SSB based activation procedure, delay requirements and interruption requirements shall be tested. Both known and unknown case, measCycleSCell=160ms and 640ms shall be verified. Besides, The combination of Case#1, Case#2 Alt Time-C1, Case#2 Alt Time-C2, scenario 2, scenario 2A shall be covered.</w:t>
      </w:r>
    </w:p>
    <w:p w14:paraId="4C2F93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To verify the UE functionality with minimum test effort, we propose to at least test the cases in the following list:</w:t>
      </w:r>
    </w:p>
    <w:p w14:paraId="295FAE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none"/>
          <w:lang w:val="en-US" w:eastAsia="zh-CN"/>
        </w:rPr>
      </w:pPr>
      <w:r>
        <w:rPr>
          <w:rFonts w:hint="eastAsia" w:eastAsia="等线"/>
          <w:bCs/>
          <w:sz w:val="20"/>
          <w:szCs w:val="20"/>
          <w:u w:val="none"/>
          <w:lang w:val="en-US" w:eastAsia="zh-CN"/>
        </w:rPr>
        <w:t>OD-SSB based unknown SCell activation in Case#1 Scenario#2A</w:t>
      </w:r>
    </w:p>
    <w:p w14:paraId="2CE731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none"/>
          <w:lang w:val="en-US" w:eastAsia="zh-CN"/>
        </w:rPr>
      </w:pPr>
      <w:r>
        <w:rPr>
          <w:rFonts w:hint="eastAsia" w:eastAsia="等线"/>
          <w:bCs/>
          <w:sz w:val="20"/>
          <w:szCs w:val="20"/>
          <w:u w:val="none"/>
          <w:lang w:val="en-US" w:eastAsia="zh-CN"/>
        </w:rPr>
        <w:t>OD-SSB based known SCell activation in Case#2 Alt Time-C1 Scenario#2A (measCycleSCell=160ms)</w:t>
      </w:r>
    </w:p>
    <w:p w14:paraId="3A577B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u w:val="none"/>
          <w:lang w:val="en-US" w:eastAsia="zh-CN"/>
        </w:rPr>
      </w:pPr>
      <w:r>
        <w:rPr>
          <w:rFonts w:hint="eastAsia" w:eastAsia="等线"/>
          <w:bCs/>
          <w:sz w:val="20"/>
          <w:szCs w:val="20"/>
          <w:u w:val="none"/>
          <w:lang w:val="en-US" w:eastAsia="zh-CN"/>
        </w:rPr>
        <w:t>OD-SSB based known SCell activation in Case#2 Alt Time-C2 Scenario#2A (measCycleSCell=640ms)</w:t>
      </w:r>
    </w:p>
    <w:p w14:paraId="15EC34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none"/>
          <w:lang w:val="en-US" w:eastAsia="zh-CN"/>
        </w:rPr>
      </w:pPr>
      <w:r>
        <w:rPr>
          <w:rFonts w:hint="eastAsia" w:eastAsia="等线"/>
          <w:bCs/>
          <w:sz w:val="20"/>
          <w:szCs w:val="20"/>
          <w:u w:val="none"/>
          <w:lang w:val="en-US" w:eastAsia="zh-CN"/>
        </w:rPr>
        <w:t>OD-SSB based unknown SCell activation in Case#2 Alt Time-C1 Scenario#2A</w:t>
      </w:r>
    </w:p>
    <w:p w14:paraId="54FE1B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u w:val="none"/>
          <w:lang w:val="en-US" w:eastAsia="zh-CN"/>
        </w:rPr>
      </w:pPr>
      <w:r>
        <w:rPr>
          <w:rFonts w:hint="default" w:eastAsia="等线"/>
          <w:bCs/>
          <w:sz w:val="20"/>
          <w:szCs w:val="20"/>
          <w:u w:val="none"/>
          <w:lang w:val="en-US" w:eastAsia="zh-CN"/>
        </w:rPr>
        <w:t>OD-SSB based known SCell activation in Case#2 Alt Time-C1 Scenario#2</w:t>
      </w:r>
    </w:p>
    <w:p w14:paraId="16E7CC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u w:val="none"/>
          <w:lang w:val="en-US" w:eastAsia="zh-CN"/>
        </w:rPr>
      </w:pPr>
      <w:r>
        <w:rPr>
          <w:rFonts w:hint="default" w:eastAsia="等线"/>
          <w:bCs/>
          <w:sz w:val="20"/>
          <w:szCs w:val="20"/>
          <w:u w:val="none"/>
          <w:lang w:val="en-US" w:eastAsia="zh-CN"/>
        </w:rPr>
        <w:t>OD-SSB based known SCell activation in Case#2 Alt Time-C2 Scenario#2</w:t>
      </w:r>
    </w:p>
    <w:p w14:paraId="19C273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2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Introduce OD-SSB based SCell activation test case to verify the SCell activation delay requirements and interruption requirements, 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>the test case list shall at least including:</w:t>
      </w:r>
    </w:p>
    <w:p w14:paraId="20A0DB2A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unknown SCell activation in Case#1 Scenario#2A</w:t>
      </w:r>
    </w:p>
    <w:p w14:paraId="4F4E1CAD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SCell activation in Case#2 Alt Time-C1 Scenario#2A (measCycleSCell=160ms)</w:t>
      </w:r>
    </w:p>
    <w:p w14:paraId="3889A614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SCell activation in Case#2 Alt Time-C2 Scenario#2A (measCycleSCell=640ms)</w:t>
      </w:r>
    </w:p>
    <w:p w14:paraId="05AB4A16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unknown SCell activation in Case#2 Alt Time-C1 Scenario#2A</w:t>
      </w:r>
    </w:p>
    <w:p w14:paraId="55B2C82A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SCell activation in Case#2 Alt Time-C1 Scenario#2</w:t>
      </w:r>
    </w:p>
    <w:p w14:paraId="2CA5B30A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SCell activation in Case#2 Alt Time-C2 Scenario#2</w:t>
      </w:r>
    </w:p>
    <w:p w14:paraId="441969CD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Chars="0"/>
        <w:textAlignment w:val="auto"/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 w14:paraId="02B944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u w:val="single"/>
          <w:lang w:val="en-US" w:eastAsia="zh-CN"/>
        </w:rPr>
      </w:pPr>
      <w:r>
        <w:rPr>
          <w:rFonts w:hint="eastAsia" w:eastAsia="等线"/>
          <w:bCs/>
          <w:sz w:val="20"/>
          <w:szCs w:val="20"/>
          <w:u w:val="single"/>
          <w:lang w:val="en-US" w:eastAsia="zh-CN"/>
        </w:rPr>
        <w:t>OD-SSB based Direct SCell activation</w:t>
      </w:r>
    </w:p>
    <w:p w14:paraId="431E69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For Direct SCell activation, both Case#1 and Case2, known and unknown case shall be covered. we propose to at least test the cases in the following list:</w:t>
      </w:r>
    </w:p>
    <w:p w14:paraId="2ABA15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i w:val="0"/>
          <w:iCs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unknown Direct SCell activation in Case#1</w:t>
      </w:r>
    </w:p>
    <w:p w14:paraId="27C9B8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i w:val="0"/>
          <w:iCs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Direct SCell activation in Case#2 Alt Time-C1 (measCycleSCell=640ms)</w:t>
      </w:r>
    </w:p>
    <w:p w14:paraId="201F97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i w:val="0"/>
          <w:iCs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Direct SCell activation in Case#2 Alt Time-C2 (measCycleSCell=160ms)</w:t>
      </w:r>
    </w:p>
    <w:p w14:paraId="631B8F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3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Introduce OD-SSB based Direct SCell activation test case to verify the SCell activation delay requirements, 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>the test case list shall at least including:</w:t>
      </w:r>
    </w:p>
    <w:p w14:paraId="0B5DD0D5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unknown Direct SCell activation in Case#1</w:t>
      </w:r>
    </w:p>
    <w:p w14:paraId="19CC2CCD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Direct SCell activation in Case#2 Alt Time-C1 (measCycleSCell=640ms)</w:t>
      </w:r>
    </w:p>
    <w:p w14:paraId="0A1F7A85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Direct SCell activation in Case#2 Alt Time-C2 (measCycleSCell=160ms)</w:t>
      </w:r>
    </w:p>
    <w:p w14:paraId="5CBCA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lang w:val="en-US" w:eastAsia="zh-CN"/>
        </w:rPr>
      </w:pPr>
    </w:p>
    <w:p w14:paraId="1B7FE84D">
      <w:pPr>
        <w:pStyle w:val="2"/>
        <w:numPr>
          <w:ilvl w:val="1"/>
          <w:numId w:val="2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20" w:after="60" w:line="240" w:lineRule="auto"/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T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est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scope for OD-SIB1</w:t>
      </w:r>
    </w:p>
    <w:p w14:paraId="6268D7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b/>
          <w:i/>
          <w:iCs/>
          <w:color w:val="auto"/>
          <w:sz w:val="20"/>
          <w:szCs w:val="20"/>
          <w:u w:val="single"/>
          <w:lang w:eastAsia="zh-CN"/>
        </w:rPr>
      </w:pPr>
      <w:r>
        <w:rPr>
          <w:b/>
          <w:i/>
          <w:iCs/>
          <w:color w:val="auto"/>
          <w:sz w:val="20"/>
          <w:szCs w:val="20"/>
          <w:u w:val="single"/>
          <w:lang w:eastAsia="ko-KR"/>
        </w:rPr>
        <w:t xml:space="preserve">Issue </w:t>
      </w:r>
      <w:r>
        <w:rPr>
          <w:rFonts w:hint="eastAsia"/>
          <w:b/>
          <w:i/>
          <w:iCs/>
          <w:color w:val="auto"/>
          <w:sz w:val="20"/>
          <w:szCs w:val="20"/>
          <w:u w:val="single"/>
          <w:lang w:eastAsia="zh-CN"/>
        </w:rPr>
        <w:t>3-</w:t>
      </w:r>
      <w:r>
        <w:rPr>
          <w:b/>
          <w:i/>
          <w:iCs/>
          <w:color w:val="auto"/>
          <w:sz w:val="20"/>
          <w:szCs w:val="20"/>
          <w:u w:val="single"/>
          <w:lang w:eastAsia="zh-CN"/>
        </w:rPr>
        <w:t>2</w:t>
      </w:r>
      <w:r>
        <w:rPr>
          <w:rFonts w:hint="eastAsia"/>
          <w:b/>
          <w:i/>
          <w:iCs/>
          <w:color w:val="auto"/>
          <w:sz w:val="20"/>
          <w:szCs w:val="20"/>
          <w:u w:val="single"/>
          <w:lang w:eastAsia="zh-CN"/>
        </w:rPr>
        <w:t>-1</w:t>
      </w:r>
      <w:r>
        <w:rPr>
          <w:b/>
          <w:i/>
          <w:iCs/>
          <w:color w:val="auto"/>
          <w:sz w:val="20"/>
          <w:szCs w:val="20"/>
          <w:u w:val="single"/>
          <w:lang w:eastAsia="ko-KR"/>
        </w:rPr>
        <w:t>:</w:t>
      </w:r>
      <w:r>
        <w:rPr>
          <w:rFonts w:hint="eastAsia"/>
          <w:b/>
          <w:i/>
          <w:iCs/>
          <w:color w:val="auto"/>
          <w:sz w:val="20"/>
          <w:szCs w:val="20"/>
          <w:u w:val="single"/>
          <w:lang w:eastAsia="zh-CN"/>
        </w:rPr>
        <w:t xml:space="preserve"> Test case</w:t>
      </w:r>
    </w:p>
    <w:p w14:paraId="6B30A584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auto"/>
          <w:sz w:val="20"/>
          <w:szCs w:val="20"/>
          <w:lang w:eastAsia="zh-CN"/>
        </w:rPr>
      </w:pPr>
      <w:r>
        <w:rPr>
          <w:rFonts w:eastAsia="宋体"/>
          <w:i/>
          <w:iCs/>
          <w:color w:val="auto"/>
          <w:sz w:val="20"/>
          <w:szCs w:val="20"/>
          <w:lang w:eastAsia="zh-CN"/>
        </w:rPr>
        <w:t>Proposals</w:t>
      </w:r>
    </w:p>
    <w:p w14:paraId="00E4CE56">
      <w:pPr>
        <w:pStyle w:val="13"/>
        <w:keepNext w:val="0"/>
        <w:keepLines w:val="0"/>
        <w:pageBreakBefore w:val="0"/>
        <w:widowControl/>
        <w:numPr>
          <w:ilvl w:val="1"/>
          <w:numId w:val="5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auto"/>
          <w:sz w:val="20"/>
          <w:szCs w:val="20"/>
          <w:lang w:eastAsia="zh-CN"/>
        </w:rPr>
      </w:pPr>
      <w:r>
        <w:rPr>
          <w:rFonts w:eastAsia="宋体"/>
          <w:i/>
          <w:iCs/>
          <w:color w:val="auto"/>
          <w:sz w:val="20"/>
          <w:szCs w:val="20"/>
          <w:lang w:eastAsia="zh-CN"/>
        </w:rPr>
        <w:t xml:space="preserve">Option 1: RAN4 not to define </w:t>
      </w:r>
      <w:r>
        <w:rPr>
          <w:i/>
          <w:iCs/>
          <w:color w:val="auto"/>
          <w:sz w:val="20"/>
          <w:szCs w:val="20"/>
          <w:lang w:eastAsia="zh-CN"/>
        </w:rPr>
        <w:t>OD-SIB1 RRM performance test case</w:t>
      </w:r>
      <w:r>
        <w:rPr>
          <w:rFonts w:eastAsia="宋体"/>
          <w:i/>
          <w:iCs/>
          <w:color w:val="auto"/>
          <w:sz w:val="20"/>
          <w:szCs w:val="20"/>
          <w:lang w:eastAsia="zh-CN"/>
        </w:rPr>
        <w:t>.</w:t>
      </w:r>
    </w:p>
    <w:p w14:paraId="0FAA9515">
      <w:pPr>
        <w:pStyle w:val="13"/>
        <w:keepNext w:val="0"/>
        <w:keepLines w:val="0"/>
        <w:pageBreakBefore w:val="0"/>
        <w:widowControl/>
        <w:numPr>
          <w:ilvl w:val="1"/>
          <w:numId w:val="5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auto"/>
          <w:sz w:val="20"/>
          <w:szCs w:val="20"/>
          <w:lang w:eastAsia="zh-CN"/>
        </w:rPr>
      </w:pPr>
      <w:r>
        <w:rPr>
          <w:rFonts w:eastAsia="宋体"/>
          <w:i/>
          <w:iCs/>
          <w:color w:val="auto"/>
          <w:sz w:val="20"/>
          <w:szCs w:val="20"/>
          <w:lang w:eastAsia="zh-CN"/>
        </w:rPr>
        <w:t xml:space="preserve">Option 2: RAN4 to define </w:t>
      </w:r>
      <w:r>
        <w:rPr>
          <w:i/>
          <w:iCs/>
          <w:color w:val="auto"/>
          <w:sz w:val="20"/>
          <w:szCs w:val="20"/>
          <w:lang w:eastAsia="zh-CN"/>
        </w:rPr>
        <w:t>OD-SIB1 RRM performance test case</w:t>
      </w:r>
      <w:r>
        <w:rPr>
          <w:rFonts w:eastAsia="宋体"/>
          <w:i/>
          <w:iCs/>
          <w:color w:val="auto"/>
          <w:sz w:val="20"/>
          <w:szCs w:val="20"/>
          <w:lang w:eastAsia="zh-CN"/>
        </w:rPr>
        <w:t>.</w:t>
      </w:r>
    </w:p>
    <w:p w14:paraId="3ABCDA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b/>
          <w:i/>
          <w:iCs/>
          <w:color w:val="auto"/>
          <w:sz w:val="20"/>
          <w:szCs w:val="20"/>
          <w:u w:val="single"/>
          <w:lang w:eastAsia="ko-KR"/>
        </w:rPr>
      </w:pPr>
      <w:r>
        <w:rPr>
          <w:b/>
          <w:i/>
          <w:iCs/>
          <w:color w:val="auto"/>
          <w:sz w:val="20"/>
          <w:szCs w:val="20"/>
          <w:u w:val="single"/>
          <w:lang w:eastAsia="ko-KR"/>
        </w:rPr>
        <w:t>Issue 2-1-1: RRM requirements impacts for OD-SIB1 – paging interruption</w:t>
      </w:r>
    </w:p>
    <w:p w14:paraId="65648A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b/>
          <w:i/>
          <w:iCs/>
          <w:color w:val="auto"/>
          <w:sz w:val="20"/>
          <w:szCs w:val="20"/>
          <w:lang w:eastAsia="zh-CN"/>
        </w:rPr>
      </w:pPr>
      <w:r>
        <w:rPr>
          <w:b/>
          <w:i/>
          <w:iCs/>
          <w:color w:val="auto"/>
          <w:sz w:val="20"/>
          <w:szCs w:val="20"/>
          <w:highlight w:val="green"/>
          <w:lang w:eastAsia="zh-CN"/>
        </w:rPr>
        <w:t>Agreement:</w:t>
      </w:r>
    </w:p>
    <w:p w14:paraId="4638D504">
      <w:pPr>
        <w:pStyle w:val="13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auto"/>
          <w:sz w:val="20"/>
          <w:szCs w:val="20"/>
          <w:lang w:eastAsia="zh-CN"/>
        </w:rPr>
      </w:pPr>
      <w:r>
        <w:rPr>
          <w:rFonts w:eastAsia="宋体"/>
          <w:i/>
          <w:iCs/>
          <w:color w:val="auto"/>
          <w:sz w:val="20"/>
          <w:szCs w:val="20"/>
          <w:lang w:eastAsia="zh-CN"/>
        </w:rPr>
        <w:t xml:space="preserve">For core requirements: Clarify that the paging interruption may be longer when the target Cell is NES Cell </w:t>
      </w:r>
    </w:p>
    <w:p w14:paraId="0D50E54E">
      <w:pPr>
        <w:pStyle w:val="13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auto"/>
          <w:sz w:val="20"/>
          <w:szCs w:val="20"/>
          <w:lang w:eastAsia="zh-CN"/>
        </w:rPr>
      </w:pPr>
      <w:r>
        <w:rPr>
          <w:rFonts w:eastAsia="宋体"/>
          <w:i/>
          <w:iCs/>
          <w:color w:val="auto"/>
          <w:sz w:val="20"/>
          <w:szCs w:val="20"/>
          <w:lang w:eastAsia="zh-CN"/>
        </w:rPr>
        <w:t>Define test case with longer T</w:t>
      </w:r>
      <w:r>
        <w:rPr>
          <w:rFonts w:eastAsia="宋体"/>
          <w:i/>
          <w:iCs/>
          <w:color w:val="auto"/>
          <w:sz w:val="20"/>
          <w:szCs w:val="20"/>
          <w:vertAlign w:val="subscript"/>
          <w:lang w:eastAsia="zh-CN"/>
        </w:rPr>
        <w:t>SI-NR</w:t>
      </w:r>
      <w:r>
        <w:rPr>
          <w:rFonts w:eastAsia="宋体"/>
          <w:i/>
          <w:iCs/>
          <w:color w:val="auto"/>
          <w:sz w:val="20"/>
          <w:szCs w:val="20"/>
          <w:lang w:eastAsia="zh-CN"/>
        </w:rPr>
        <w:t xml:space="preserve"> with reasonable value in performance part. </w:t>
      </w:r>
    </w:p>
    <w:p w14:paraId="291D89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>In last meeting</w:t>
      </w:r>
      <w:r>
        <w:rPr>
          <w:rFonts w:hint="default" w:eastAsia="等线"/>
          <w:bCs/>
          <w:sz w:val="20"/>
          <w:szCs w:val="20"/>
          <w:lang w:val="en-US" w:eastAsia="zh-CN"/>
        </w:rPr>
        <w:t>’</w:t>
      </w:r>
      <w:r>
        <w:rPr>
          <w:rFonts w:hint="eastAsia" w:eastAsia="等线"/>
          <w:bCs/>
          <w:sz w:val="20"/>
          <w:szCs w:val="20"/>
          <w:lang w:val="en-US" w:eastAsia="zh-CN"/>
        </w:rPr>
        <w:t>s core part discussion, RAN4 has agreed to introduce OD-SIB1 test case with longer T</w:t>
      </w:r>
      <w:r>
        <w:rPr>
          <w:rFonts w:hint="eastAsia" w:eastAsia="等线"/>
          <w:bCs/>
          <w:sz w:val="20"/>
          <w:szCs w:val="20"/>
          <w:vertAlign w:val="subscript"/>
          <w:lang w:val="en-US" w:eastAsia="zh-CN"/>
        </w:rPr>
        <w:t>SI-NR</w:t>
      </w:r>
    </w:p>
    <w:p w14:paraId="78602E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Theme="minorEastAsia"/>
          <w:bCs/>
          <w:sz w:val="20"/>
          <w:szCs w:val="20"/>
          <w:lang w:val="en-US" w:eastAsia="zh-CN"/>
        </w:rPr>
      </w:pPr>
      <w:r>
        <w:rPr>
          <w:rFonts w:hint="eastAsia" w:eastAsia="等线"/>
          <w:bCs/>
          <w:sz w:val="20"/>
          <w:szCs w:val="20"/>
          <w:lang w:val="en-US" w:eastAsia="zh-CN"/>
        </w:rPr>
        <w:t xml:space="preserve">As we know, </w:t>
      </w: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 xml:space="preserve">the UL-WUS and OD-SIB1 reception procedure will be contained in </w:t>
      </w:r>
      <w:r>
        <w:rPr>
          <w:rFonts w:hint="eastAsia" w:eastAsia="等线"/>
          <w:bCs/>
          <w:sz w:val="20"/>
          <w:szCs w:val="20"/>
          <w:lang w:val="en-US" w:eastAsia="zh-CN"/>
        </w:rPr>
        <w:t>T</w:t>
      </w:r>
      <w:r>
        <w:rPr>
          <w:rFonts w:hint="eastAsia" w:eastAsia="等线"/>
          <w:bCs/>
          <w:sz w:val="20"/>
          <w:szCs w:val="20"/>
          <w:vertAlign w:val="subscript"/>
          <w:lang w:val="en-US" w:eastAsia="zh-CN"/>
        </w:rPr>
        <w:t>SI-NR</w:t>
      </w:r>
      <w:r>
        <w:rPr>
          <w:rFonts w:hint="eastAsia" w:eastAsia="等线"/>
          <w:bCs/>
          <w:sz w:val="20"/>
          <w:szCs w:val="20"/>
          <w:lang w:val="en-US" w:eastAsia="zh-CN"/>
        </w:rPr>
        <w:t>, we think the value of T</w:t>
      </w:r>
      <w:r>
        <w:rPr>
          <w:rFonts w:hint="eastAsia" w:eastAsia="等线"/>
          <w:bCs/>
          <w:sz w:val="20"/>
          <w:szCs w:val="20"/>
          <w:vertAlign w:val="subscript"/>
          <w:lang w:val="en-US" w:eastAsia="zh-CN"/>
        </w:rPr>
        <w:t>SI-NR</w:t>
      </w:r>
      <w:r>
        <w:rPr>
          <w:rFonts w:hint="eastAsia" w:eastAsia="等线"/>
          <w:bCs/>
          <w:sz w:val="20"/>
          <w:szCs w:val="20"/>
          <w:vertAlign w:val="baseline"/>
          <w:lang w:val="en-US" w:eastAsia="zh-CN"/>
        </w:rPr>
        <w:t xml:space="preserve"> can be </w:t>
      </w:r>
      <w:r>
        <w:rPr>
          <w:rFonts w:hint="eastAsia" w:eastAsia="等线"/>
          <w:bCs/>
          <w:sz w:val="20"/>
          <w:szCs w:val="20"/>
          <w:lang w:val="en-US" w:eastAsia="zh-CN"/>
        </w:rPr>
        <w:t>extended by one RAR window and one OD-SIB1 monitoring window.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bCs/>
          <w:sz w:val="20"/>
          <w:szCs w:val="20"/>
          <w:lang w:val="en-US" w:eastAsia="zh-CN"/>
        </w:rPr>
        <w:t>For RAR window, 10ms</w:t>
      </w:r>
      <w:r>
        <w:rPr>
          <w:rFonts w:hint="eastAsia" w:eastAsia="等线"/>
          <w:bCs/>
          <w:sz w:val="20"/>
          <w:szCs w:val="20"/>
          <w:lang w:val="en-US" w:eastAsia="sv-SE"/>
        </w:rPr>
        <w:t xml:space="preserve"> </w:t>
      </w:r>
      <w:r>
        <w:rPr>
          <w:rFonts w:hint="eastAsia" w:eastAsia="等线"/>
          <w:bCs/>
          <w:sz w:val="20"/>
          <w:szCs w:val="20"/>
          <w:lang w:val="en-US" w:eastAsia="zh-CN"/>
        </w:rPr>
        <w:t xml:space="preserve">is the largest value for msg2 on </w:t>
      </w:r>
      <w:r>
        <w:rPr>
          <w:rFonts w:hint="eastAsia" w:eastAsia="等线"/>
          <w:bCs/>
          <w:sz w:val="20"/>
          <w:szCs w:val="20"/>
          <w:lang w:val="en-US" w:eastAsia="sv-SE"/>
        </w:rPr>
        <w:t>licensed spectrum</w:t>
      </w:r>
      <w:r>
        <w:rPr>
          <w:rFonts w:hint="eastAsia" w:eastAsia="等线"/>
          <w:bCs/>
          <w:sz w:val="20"/>
          <w:szCs w:val="20"/>
          <w:lang w:val="en-US" w:eastAsia="zh-CN"/>
        </w:rPr>
        <w:t>. For OD-SIB1 monitoring window, as designed by RAN2 signaling, the candidate value for od-sib1-WindowDuration-r19 contains 20ms, 40ms, 80ms, 160ms, and 320ms. Here, we propose to use 80ms as the reasonable value. After the extension, the T</w:t>
      </w:r>
      <w:r>
        <w:rPr>
          <w:rFonts w:hint="eastAsia" w:eastAsia="等线"/>
          <w:bCs/>
          <w:sz w:val="20"/>
          <w:szCs w:val="20"/>
          <w:vertAlign w:val="subscript"/>
          <w:lang w:val="en-US" w:eastAsia="zh-CN"/>
        </w:rPr>
        <w:t>SI-NR</w:t>
      </w:r>
      <w:r>
        <w:rPr>
          <w:rFonts w:hint="eastAsia" w:eastAsia="等线"/>
          <w:bCs/>
          <w:sz w:val="20"/>
          <w:szCs w:val="20"/>
          <w:lang w:val="en-US" w:eastAsia="zh-CN"/>
        </w:rPr>
        <w:t xml:space="preserve"> shall be 1370ms =(1280+10+80)ms</w:t>
      </w:r>
    </w:p>
    <w:p w14:paraId="409DA7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4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Introduce cell re-selection test case with UL-WUS for OD-SIB1. For the embedded paging interruption requirements, extend the</w:t>
      </w:r>
      <w:r>
        <w:rPr>
          <w:rFonts w:hint="eastAsia"/>
          <w:b/>
          <w:bCs w:val="0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>T</w:t>
      </w:r>
      <w:r>
        <w:rPr>
          <w:rFonts w:hint="eastAsia" w:eastAsia="等线"/>
          <w:b/>
          <w:bCs w:val="0"/>
          <w:i/>
          <w:iCs/>
          <w:sz w:val="20"/>
          <w:szCs w:val="20"/>
          <w:vertAlign w:val="subscript"/>
          <w:lang w:val="en-US" w:eastAsia="zh-CN"/>
        </w:rPr>
        <w:t>SI-NR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 xml:space="preserve"> to 1370ms = 1280+10+80ms.</w:t>
      </w:r>
    </w:p>
    <w:p w14:paraId="6612CB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</w:p>
    <w:p w14:paraId="15797F02">
      <w:pPr>
        <w:pStyle w:val="2"/>
        <w:numPr>
          <w:ilvl w:val="1"/>
          <w:numId w:val="2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20" w:after="60" w:line="240" w:lineRule="auto"/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T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</w:rPr>
        <w:t xml:space="preserve">est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scope for Signal adaptation</w:t>
      </w:r>
    </w:p>
    <w:p w14:paraId="273194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b/>
          <w:i/>
          <w:iCs/>
          <w:color w:val="0070C0"/>
          <w:sz w:val="20"/>
          <w:szCs w:val="20"/>
          <w:u w:val="single"/>
          <w:lang w:eastAsia="ko-KR"/>
        </w:rPr>
      </w:pPr>
      <w:r>
        <w:rPr>
          <w:b/>
          <w:i/>
          <w:iCs/>
          <w:color w:val="0070C0"/>
          <w:sz w:val="20"/>
          <w:szCs w:val="20"/>
          <w:u w:val="single"/>
          <w:lang w:eastAsia="ko-KR"/>
        </w:rPr>
        <w:t xml:space="preserve">Issue </w:t>
      </w:r>
      <w:r>
        <w:rPr>
          <w:rFonts w:hint="eastAsia"/>
          <w:b/>
          <w:i/>
          <w:iCs/>
          <w:color w:val="0070C0"/>
          <w:sz w:val="20"/>
          <w:szCs w:val="20"/>
          <w:u w:val="single"/>
          <w:lang w:eastAsia="zh-CN"/>
        </w:rPr>
        <w:t>3-</w:t>
      </w:r>
      <w:r>
        <w:rPr>
          <w:b/>
          <w:i/>
          <w:iCs/>
          <w:color w:val="0070C0"/>
          <w:sz w:val="20"/>
          <w:szCs w:val="20"/>
          <w:u w:val="single"/>
          <w:lang w:eastAsia="zh-CN"/>
        </w:rPr>
        <w:t>3</w:t>
      </w:r>
      <w:r>
        <w:rPr>
          <w:rFonts w:hint="eastAsia"/>
          <w:b/>
          <w:i/>
          <w:iCs/>
          <w:color w:val="0070C0"/>
          <w:sz w:val="20"/>
          <w:szCs w:val="20"/>
          <w:u w:val="single"/>
          <w:lang w:eastAsia="zh-CN"/>
        </w:rPr>
        <w:t>-1</w:t>
      </w:r>
      <w:r>
        <w:rPr>
          <w:b/>
          <w:i/>
          <w:iCs/>
          <w:color w:val="0070C0"/>
          <w:sz w:val="20"/>
          <w:szCs w:val="20"/>
          <w:u w:val="single"/>
          <w:lang w:eastAsia="ko-KR"/>
        </w:rPr>
        <w:t>: Test case list</w:t>
      </w:r>
    </w:p>
    <w:p w14:paraId="4464DE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RAN4 to discuss whether the following SSB adaptation test case list can be agreed.</w:t>
      </w:r>
    </w:p>
    <w:p w14:paraId="0CBB0EF3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i/>
          <w:iCs/>
          <w:sz w:val="20"/>
          <w:szCs w:val="20"/>
          <w:lang w:eastAsia="zh-CN"/>
        </w:rPr>
        <w:t>L1</w:t>
      </w:r>
      <w:r>
        <w:rPr>
          <w:rFonts w:hint="eastAsia" w:eastAsiaTheme="minorEastAsia"/>
          <w:i/>
          <w:iCs/>
          <w:sz w:val="20"/>
          <w:szCs w:val="20"/>
          <w:lang w:eastAsia="zh-CN"/>
        </w:rPr>
        <w:t>-RSRP</w:t>
      </w:r>
    </w:p>
    <w:p w14:paraId="3D402EE0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i/>
          <w:iCs/>
          <w:sz w:val="20"/>
          <w:szCs w:val="20"/>
          <w:lang w:eastAsia="zh-CN"/>
        </w:rPr>
        <w:t>L1-SINR</w:t>
      </w:r>
    </w:p>
    <w:p w14:paraId="10DED239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i/>
          <w:iCs/>
          <w:sz w:val="20"/>
          <w:szCs w:val="20"/>
          <w:lang w:eastAsia="zh-CN"/>
        </w:rPr>
        <w:t>CBD</w:t>
      </w:r>
    </w:p>
    <w:p w14:paraId="7AD05699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i/>
          <w:iCs/>
          <w:sz w:val="20"/>
          <w:szCs w:val="20"/>
          <w:lang w:eastAsia="zh-CN"/>
        </w:rPr>
        <w:t>L3 measurement</w:t>
      </w:r>
    </w:p>
    <w:p w14:paraId="2FF997EA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Deactivated SCell measurement</w:t>
      </w:r>
    </w:p>
    <w:p w14:paraId="2D4BAF78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i/>
          <w:iCs/>
          <w:sz w:val="20"/>
          <w:szCs w:val="20"/>
          <w:lang w:eastAsia="zh-CN"/>
        </w:rPr>
        <w:t>normal SCell activation</w:t>
      </w:r>
    </w:p>
    <w:p w14:paraId="05D9D230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eastAsia="宋体"/>
          <w:i/>
          <w:i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i/>
          <w:iCs/>
          <w:sz w:val="20"/>
          <w:szCs w:val="20"/>
          <w:lang w:eastAsia="zh-CN"/>
        </w:rPr>
        <w:t xml:space="preserve">direct </w:t>
      </w:r>
      <w:r>
        <w:rPr>
          <w:i/>
          <w:iCs/>
          <w:sz w:val="20"/>
          <w:szCs w:val="20"/>
          <w:lang w:eastAsia="zh-CN"/>
        </w:rPr>
        <w:t>SCell activation</w:t>
      </w:r>
    </w:p>
    <w:p w14:paraId="162E6C8C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bCs/>
          <w:i/>
          <w:iCs/>
          <w:sz w:val="20"/>
          <w:szCs w:val="20"/>
          <w:lang w:eastAsia="zh-CN"/>
        </w:rPr>
        <w:t>PUCCH SCell activation</w:t>
      </w:r>
    </w:p>
    <w:p w14:paraId="44D036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In high level, the test cases for L1 measurement requirements, L3 measurement requirements and normal SCell activation requirements when UE receives DCI 2-9 no later than SCell activation MAC-CE shall be introduced.</w:t>
      </w:r>
    </w:p>
    <w:p w14:paraId="661918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For L1 measurement, the L1-RSRP measurement serving cell testing, L1-SINR measurement testing and CBD for SCell testing shall be covered.</w:t>
      </w:r>
    </w:p>
    <w:p w14:paraId="7ECD11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For L3 measurement, the intra-frequency measurement testing shall be covered.</w:t>
      </w:r>
    </w:p>
    <w:p w14:paraId="4C525F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5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For SSB periodicity adaptation, at least introduce following testing</w:t>
      </w:r>
    </w:p>
    <w:p w14:paraId="424F4312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L1-RSRP measurement serving cell testing</w:t>
      </w:r>
    </w:p>
    <w:p w14:paraId="72B88C6D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L1-SINR measurement testing</w:t>
      </w:r>
    </w:p>
    <w:p w14:paraId="6D61504D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CBD for SCell testing</w:t>
      </w:r>
    </w:p>
    <w:p w14:paraId="125A94AF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Intra-frequency measurement testing, different test requirements before and after SSB adaptation</w:t>
      </w:r>
    </w:p>
    <w:p w14:paraId="355F425E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default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Normal SCell activation testing when UE receives DCI2-9 no later than SCell activation MAC-CE</w:t>
      </w:r>
    </w:p>
    <w:p w14:paraId="69BFED6F">
      <w:pPr>
        <w:spacing w:before="60"/>
        <w:jc w:val="both"/>
        <w:rPr>
          <w:rFonts w:hint="default" w:eastAsia="宋体"/>
          <w:sz w:val="20"/>
          <w:szCs w:val="20"/>
          <w:lang w:val="en-US" w:eastAsia="zh-CN"/>
        </w:rPr>
      </w:pPr>
    </w:p>
    <w:bookmarkEnd w:id="6"/>
    <w:bookmarkEnd w:id="9"/>
    <w:p w14:paraId="4226773A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2552EADC">
      <w:pPr>
        <w:spacing w:before="60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 xml:space="preserve">proposals are concluded. </w:t>
      </w:r>
      <w:bookmarkEnd w:id="7"/>
      <w:bookmarkEnd w:id="8"/>
    </w:p>
    <w:p w14:paraId="722091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1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Introduce OD-SSB based deactivated SCell measurement test case to verify the fast measurement requirement and interruption requirement due to FMW and OD-SSB activation/deactivation.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 xml:space="preserve"> The test case list shall at least including:</w:t>
      </w:r>
    </w:p>
    <w:p w14:paraId="0F44D04B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deactivated SCell measurement in Case 1 (interruption requirements are tested together).</w:t>
      </w:r>
    </w:p>
    <w:p w14:paraId="6EDBBA62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deactivated SCell measurement in Case 2 Alt Time-C1.</w:t>
      </w:r>
    </w:p>
    <w:p w14:paraId="0EBBF5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2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Introduce OD-SSB based SCell activation test case to verify the SCell activation delay requirements and interruption requirements, 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>the test case list shall at least including:</w:t>
      </w:r>
    </w:p>
    <w:p w14:paraId="75731411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unknown SCell activation in Case#1 Scenario#2A</w:t>
      </w:r>
    </w:p>
    <w:p w14:paraId="48236D6E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SCell activation in Case#2 Alt Time-C1 Scenario#2A (measCycleSCell=160ms)</w:t>
      </w:r>
    </w:p>
    <w:p w14:paraId="0EB363F9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SCell activation in Case#2 Alt Time-C2 Scenario#2A (measCycleSCell=640ms)</w:t>
      </w:r>
    </w:p>
    <w:p w14:paraId="359239D3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unknown SCell activation in Case#2 Alt Time-C1 Scenario#2A</w:t>
      </w:r>
    </w:p>
    <w:p w14:paraId="34998AA1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SCell activation in Case#2 Alt Time-C1 Scenario#2</w:t>
      </w:r>
    </w:p>
    <w:p w14:paraId="10E697A3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SCell activation in Case#2 Alt Time-C2 Scenario#2</w:t>
      </w:r>
    </w:p>
    <w:p w14:paraId="4751E4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3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 xml:space="preserve">Introduce OD-SSB based Direct SCell activation test case to verify the SCell activation delay requirements, 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>the test case list shall at least including:</w:t>
      </w:r>
    </w:p>
    <w:p w14:paraId="591F7292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unknown Direct SCell activation in Case#1</w:t>
      </w:r>
    </w:p>
    <w:p w14:paraId="72212BB2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Direct SCell activation in Case#2 Alt Time-C1 (measCycleSCell=640ms)</w:t>
      </w:r>
    </w:p>
    <w:p w14:paraId="57C064BE">
      <w:pPr>
        <w:pStyle w:val="13"/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="宋体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OD-SSB based known Direct SCell activation in Case#2 Alt Time-C2 (measCycleSCell=160ms)</w:t>
      </w:r>
    </w:p>
    <w:p w14:paraId="7CAA74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eastAsia="等线"/>
          <w:b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4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Introduce cell re-selection test case with UL-WUS for OD-SIB1. For the embedded paging interruption requirements, extend the</w:t>
      </w:r>
      <w:r>
        <w:rPr>
          <w:rFonts w:hint="eastAsia"/>
          <w:b/>
          <w:bCs w:val="0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>T</w:t>
      </w:r>
      <w:r>
        <w:rPr>
          <w:rFonts w:hint="eastAsia" w:eastAsia="等线"/>
          <w:b/>
          <w:bCs w:val="0"/>
          <w:i/>
          <w:iCs/>
          <w:sz w:val="20"/>
          <w:szCs w:val="20"/>
          <w:vertAlign w:val="subscript"/>
          <w:lang w:val="en-US" w:eastAsia="zh-CN"/>
        </w:rPr>
        <w:t>SI-NR</w:t>
      </w:r>
      <w:r>
        <w:rPr>
          <w:rFonts w:hint="eastAsia" w:eastAsia="等线"/>
          <w:b/>
          <w:bCs w:val="0"/>
          <w:i/>
          <w:iCs/>
          <w:sz w:val="20"/>
          <w:szCs w:val="20"/>
          <w:lang w:val="en-US" w:eastAsia="zh-CN"/>
        </w:rPr>
        <w:t xml:space="preserve"> to 1370ms = 1280+10+80ms.</w:t>
      </w:r>
    </w:p>
    <w:p w14:paraId="394F68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5</w:t>
      </w:r>
      <w:r>
        <w:rPr>
          <w:rFonts w:hint="eastAsia"/>
          <w:b/>
          <w:i/>
          <w:iCs/>
          <w:sz w:val="20"/>
          <w:szCs w:val="20"/>
        </w:rPr>
        <w:t xml:space="preserve">: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For SSB periodicity adaptation, at least introduce following testing</w:t>
      </w:r>
    </w:p>
    <w:p w14:paraId="36C6D081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L1-RSRP measurement serving cell testing</w:t>
      </w:r>
    </w:p>
    <w:p w14:paraId="0C5BFD1D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L1-SINR measurement testing</w:t>
      </w:r>
    </w:p>
    <w:p w14:paraId="3CF6CE8C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CBD for SCell testing</w:t>
      </w:r>
    </w:p>
    <w:p w14:paraId="7EAEC466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Intra-frequency measurement testing, different test requirements before and after SSB adaptation</w:t>
      </w:r>
    </w:p>
    <w:p w14:paraId="1013EC34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420" w:leftChars="0" w:hanging="420" w:firstLineChars="0"/>
        <w:jc w:val="both"/>
        <w:textAlignment w:val="auto"/>
        <w:rPr>
          <w:rFonts w:hint="default" w:eastAsia="宋体"/>
          <w:b/>
          <w:bCs w:val="0"/>
          <w:i/>
          <w:iCs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/>
          <w:bCs w:val="0"/>
          <w:i/>
          <w:iCs/>
          <w:sz w:val="20"/>
          <w:szCs w:val="20"/>
          <w:u w:val="none"/>
          <w:lang w:val="en-US" w:eastAsia="zh-CN"/>
        </w:rPr>
        <w:t>Normal SCell activation testing when UE receives DCI2-9 no later than SCell activation MAC-CE</w:t>
      </w:r>
    </w:p>
    <w:p w14:paraId="0C3F13E5">
      <w:pPr>
        <w:pStyle w:val="2"/>
        <w:numPr>
          <w:ilvl w:val="0"/>
          <w:numId w:val="2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Reference</w:t>
      </w:r>
    </w:p>
    <w:p w14:paraId="5DB23E61">
      <w:pPr>
        <w:numPr>
          <w:ilvl w:val="0"/>
          <w:numId w:val="8"/>
        </w:numP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 xml:space="preserve">R4-2508277,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eastAsia="zh-CN"/>
        </w:rPr>
        <w:t>WF on RRM requirements for Netw_Energy_NR_enh_Part1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, Ericsson</w:t>
      </w:r>
    </w:p>
    <w:p w14:paraId="015B305E">
      <w:pPr>
        <w:numPr>
          <w:ilvl w:val="0"/>
          <w:numId w:val="8"/>
        </w:numP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 xml:space="preserve">R4-2506909,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Work plan for R19 NES enhancem</w:t>
      </w:r>
      <w:bookmarkStart w:id="10" w:name="_GoBack"/>
      <w:bookmarkEnd w:id="10"/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ent performance part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, Ericsson</w:t>
      </w:r>
    </w:p>
    <w:sectPr>
      <w:pgSz w:w="11906" w:h="16838"/>
      <w:pgMar w:top="1440" w:right="986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15C755"/>
    <w:multiLevelType w:val="singleLevel"/>
    <w:tmpl w:val="A315C75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B8A9A1D8"/>
    <w:multiLevelType w:val="singleLevel"/>
    <w:tmpl w:val="B8A9A1D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0000002"/>
    <w:multiLevelType w:val="multilevel"/>
    <w:tmpl w:val="00000002"/>
    <w:lvl w:ilvl="0" w:tentative="0">
      <w:start w:val="1"/>
      <w:numFmt w:val="bullet"/>
      <w:lvlText w:val="•"/>
      <w:lvlJc w:val="left"/>
      <w:pPr>
        <w:ind w:left="720" w:hanging="360"/>
      </w:pPr>
    </w:lvl>
    <w:lvl w:ilvl="1" w:tentative="0">
      <w:start w:val="1"/>
      <w:numFmt w:val="bullet"/>
      <w:lvlText w:val="•"/>
      <w:lvlJc w:val="left"/>
      <w:pPr>
        <w:ind w:left="1440" w:hanging="360"/>
      </w:pPr>
    </w:lvl>
    <w:lvl w:ilvl="2" w:tentative="0">
      <w:start w:val="1"/>
      <w:numFmt w:val="bullet"/>
      <w:lvlText w:val="•"/>
      <w:lvlJc w:val="left"/>
      <w:pPr>
        <w:ind w:left="2160" w:hanging="360"/>
      </w:pPr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19D771EF"/>
    <w:multiLevelType w:val="multilevel"/>
    <w:tmpl w:val="19D771E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7370A0D"/>
    <w:multiLevelType w:val="multilevel"/>
    <w:tmpl w:val="37370A0D"/>
    <w:lvl w:ilvl="0" w:tentative="0">
      <w:start w:val="1"/>
      <w:numFmt w:val="bullet"/>
      <w:lvlText w:val="•"/>
      <w:lvlJc w:val="left"/>
      <w:pPr>
        <w:ind w:left="720" w:hanging="360"/>
      </w:p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MS Mincho" w:cs="Times New Roman"/>
        <w:b/>
        <w:i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657"/>
    <w:rsid w:val="00266657"/>
    <w:rsid w:val="009C2179"/>
    <w:rsid w:val="009D4A76"/>
    <w:rsid w:val="00D11DCE"/>
    <w:rsid w:val="00E56A55"/>
    <w:rsid w:val="03D86526"/>
    <w:rsid w:val="06F75AD2"/>
    <w:rsid w:val="07AC566B"/>
    <w:rsid w:val="07DD0BC7"/>
    <w:rsid w:val="09FB09F5"/>
    <w:rsid w:val="0B083CCD"/>
    <w:rsid w:val="0F7A5B7B"/>
    <w:rsid w:val="0FDD3944"/>
    <w:rsid w:val="10464BC0"/>
    <w:rsid w:val="12046C67"/>
    <w:rsid w:val="17126F70"/>
    <w:rsid w:val="17747819"/>
    <w:rsid w:val="18BE4A43"/>
    <w:rsid w:val="18D9421B"/>
    <w:rsid w:val="19F05275"/>
    <w:rsid w:val="1B1501FB"/>
    <w:rsid w:val="1CE847F5"/>
    <w:rsid w:val="1D8706B3"/>
    <w:rsid w:val="1DB26094"/>
    <w:rsid w:val="1E093BFC"/>
    <w:rsid w:val="1FCC1334"/>
    <w:rsid w:val="208F304C"/>
    <w:rsid w:val="23226087"/>
    <w:rsid w:val="24452905"/>
    <w:rsid w:val="25466E4D"/>
    <w:rsid w:val="256404E6"/>
    <w:rsid w:val="26AE7D13"/>
    <w:rsid w:val="26D86840"/>
    <w:rsid w:val="28A11C09"/>
    <w:rsid w:val="296A26AA"/>
    <w:rsid w:val="2B4B58A7"/>
    <w:rsid w:val="2CE10DFC"/>
    <w:rsid w:val="2DEE5135"/>
    <w:rsid w:val="2E052489"/>
    <w:rsid w:val="2E18387E"/>
    <w:rsid w:val="335825D6"/>
    <w:rsid w:val="34DF72C2"/>
    <w:rsid w:val="35E519E0"/>
    <w:rsid w:val="3A526AAC"/>
    <w:rsid w:val="3ACE28A7"/>
    <w:rsid w:val="3C986043"/>
    <w:rsid w:val="3D9F061F"/>
    <w:rsid w:val="3EBD45F1"/>
    <w:rsid w:val="42A52A53"/>
    <w:rsid w:val="44074CDC"/>
    <w:rsid w:val="46066F60"/>
    <w:rsid w:val="46B10109"/>
    <w:rsid w:val="47506F6D"/>
    <w:rsid w:val="47B27DFC"/>
    <w:rsid w:val="47E53D33"/>
    <w:rsid w:val="48AE48A8"/>
    <w:rsid w:val="4AFB201B"/>
    <w:rsid w:val="4C4B787D"/>
    <w:rsid w:val="4EEC4C43"/>
    <w:rsid w:val="505C7A00"/>
    <w:rsid w:val="51D83011"/>
    <w:rsid w:val="52A50065"/>
    <w:rsid w:val="54260228"/>
    <w:rsid w:val="59EF76A3"/>
    <w:rsid w:val="5A591423"/>
    <w:rsid w:val="5BFF75C4"/>
    <w:rsid w:val="5E680752"/>
    <w:rsid w:val="5EDF6D5C"/>
    <w:rsid w:val="5FC561E5"/>
    <w:rsid w:val="5FCE7682"/>
    <w:rsid w:val="62EE5E16"/>
    <w:rsid w:val="65FB1716"/>
    <w:rsid w:val="663A164A"/>
    <w:rsid w:val="680A706F"/>
    <w:rsid w:val="690F06C4"/>
    <w:rsid w:val="6B934BAF"/>
    <w:rsid w:val="6DED54F8"/>
    <w:rsid w:val="6F6A106F"/>
    <w:rsid w:val="6FC3127F"/>
    <w:rsid w:val="71B927E7"/>
    <w:rsid w:val="71F52B18"/>
    <w:rsid w:val="72BE025B"/>
    <w:rsid w:val="73E35520"/>
    <w:rsid w:val="76A742C8"/>
    <w:rsid w:val="770D5AF8"/>
    <w:rsid w:val="79CE24BD"/>
    <w:rsid w:val="7B1C10AB"/>
    <w:rsid w:val="7BB46454"/>
    <w:rsid w:val="7C5D6F97"/>
    <w:rsid w:val="7CA61337"/>
    <w:rsid w:val="7CD32EB0"/>
    <w:rsid w:val="7D813F06"/>
    <w:rsid w:val="7E85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9"/>
    <w:qFormat/>
    <w:uiPriority w:val="0"/>
  </w:style>
  <w:style w:type="paragraph" w:styleId="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8">
    <w:name w:val="annotation subject"/>
    <w:basedOn w:val="6"/>
    <w:next w:val="6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eastAsia="Times New Roman" w:cs="宋体"/>
    </w:rPr>
  </w:style>
  <w:style w:type="paragraph" w:customStyle="1" w:styleId="14">
    <w:name w:val="B1"/>
    <w:basedOn w:val="7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15">
    <w:name w:val="TAH"/>
    <w:basedOn w:val="16"/>
    <w:qFormat/>
    <w:uiPriority w:val="0"/>
    <w:rPr>
      <w:b/>
    </w:rPr>
  </w:style>
  <w:style w:type="paragraph" w:customStyle="1" w:styleId="16">
    <w:name w:val="TAC"/>
    <w:basedOn w:val="17"/>
    <w:qFormat/>
    <w:uiPriority w:val="0"/>
    <w:pPr>
      <w:jc w:val="center"/>
    </w:pPr>
  </w:style>
  <w:style w:type="paragraph" w:customStyle="1" w:styleId="17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18">
    <w:name w:val="TAN"/>
    <w:basedOn w:val="17"/>
    <w:qFormat/>
    <w:uiPriority w:val="0"/>
    <w:pPr>
      <w:ind w:left="851" w:hanging="851"/>
    </w:pPr>
  </w:style>
  <w:style w:type="character" w:customStyle="1" w:styleId="19">
    <w:name w:val="批注文字 字符"/>
    <w:basedOn w:val="11"/>
    <w:link w:val="6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0">
    <w:name w:val="批注主题 字符"/>
    <w:basedOn w:val="19"/>
    <w:link w:val="8"/>
    <w:qFormat/>
    <w:uiPriority w:val="0"/>
    <w:rPr>
      <w:rFonts w:ascii="Times New Roman" w:hAnsi="Times New Roman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1855</Words>
  <Characters>10574</Characters>
  <Lines>88</Lines>
  <Paragraphs>24</Paragraphs>
  <TotalTime>18</TotalTime>
  <ScaleCrop>false</ScaleCrop>
  <LinksUpToDate>false</LinksUpToDate>
  <CharactersWithSpaces>12405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2023-09-12T01:44:00Z</dcterms:created>
  <dc:creator>cmcc</dc:creator>
  <cp:lastModifiedBy>CMCC-shiyuan</cp:lastModifiedBy>
  <dcterms:modified xsi:type="dcterms:W3CDTF">2025-08-15T06:09:43Z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AD64AC204EA64369A1FB002ABAEC9A42</vt:lpwstr>
  </property>
</Properties>
</file>